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699" w:rsidRPr="00714699" w:rsidRDefault="00714699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</w:p>
          <w:p w:rsidR="00714699" w:rsidRDefault="00714699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 xml:space="preserve">вопросов в рамках проведения публичных консультаций </w:t>
            </w:r>
          </w:p>
          <w:p w:rsidR="00714699" w:rsidRPr="00714699" w:rsidRDefault="00714699" w:rsidP="00714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699">
              <w:rPr>
                <w:rFonts w:ascii="Times New Roman" w:hAnsi="Times New Roman" w:cs="Times New Roman"/>
                <w:sz w:val="28"/>
                <w:szCs w:val="28"/>
              </w:rPr>
              <w:t>по 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14699" w:rsidRPr="00714699" w:rsidRDefault="00714699" w:rsidP="00714699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Cs w:val="28"/>
              </w:rPr>
            </w:pPr>
            <w:r w:rsidRPr="00714699">
              <w:rPr>
                <w:i/>
                <w:sz w:val="32"/>
                <w:szCs w:val="28"/>
              </w:rPr>
              <w:t xml:space="preserve"> </w:t>
            </w:r>
            <w:r w:rsidR="00BC5AAF" w:rsidRPr="00714699">
              <w:rPr>
                <w:i/>
                <w:szCs w:val="28"/>
              </w:rPr>
              <w:t>«</w:t>
            </w:r>
            <w:r w:rsidRPr="00714699">
              <w:rPr>
                <w:b/>
                <w:i/>
                <w:szCs w:val="28"/>
              </w:rPr>
              <w:t>Об установлении базового размера арендной платы на 2019 год»</w:t>
            </w:r>
          </w:p>
          <w:p w:rsidR="00DF3381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71469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201</w:t>
            </w:r>
            <w:r w:rsidR="007146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714699" w:rsidRPr="00CD55D3" w:rsidRDefault="00714699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3381" w:rsidRPr="00714699" w:rsidRDefault="00DF3381" w:rsidP="00714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699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0A1C63"/>
    <w:rsid w:val="00203B9C"/>
    <w:rsid w:val="00714699"/>
    <w:rsid w:val="00BC5AAF"/>
    <w:rsid w:val="00DF3381"/>
    <w:rsid w:val="00E13A80"/>
    <w:rsid w:val="00EF4804"/>
    <w:rsid w:val="00F45730"/>
    <w:rsid w:val="00F6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  <w:style w:type="paragraph" w:styleId="a8">
    <w:name w:val="Body Text"/>
    <w:basedOn w:val="a"/>
    <w:link w:val="a9"/>
    <w:rsid w:val="00714699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1469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Katrina</dc:creator>
  <cp:lastModifiedBy>Katrina</cp:lastModifiedBy>
  <cp:revision>4</cp:revision>
  <dcterms:created xsi:type="dcterms:W3CDTF">2018-02-02T05:42:00Z</dcterms:created>
  <dcterms:modified xsi:type="dcterms:W3CDTF">2018-09-05T00:46:00Z</dcterms:modified>
</cp:coreProperties>
</file>